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493" w:rsidRPr="00867928" w:rsidRDefault="00D77493" w:rsidP="00867928">
      <w:pPr>
        <w:snapToGrid w:val="0"/>
        <w:jc w:val="center"/>
        <w:rPr>
          <w:rFonts w:ascii="宋体" w:eastAsia="宋体" w:hAnsi="宋体" w:cs="Times New Roman"/>
          <w:sz w:val="28"/>
          <w:szCs w:val="28"/>
        </w:rPr>
      </w:pPr>
      <w:r w:rsidRPr="00867928">
        <w:rPr>
          <w:rFonts w:ascii="宋体" w:eastAsia="宋体" w:hAnsi="宋体" w:cs="Times New Roman" w:hint="eastAsia"/>
          <w:sz w:val="28"/>
          <w:szCs w:val="28"/>
        </w:rPr>
        <w:t>代表作1：</w:t>
      </w:r>
    </w:p>
    <w:p w:rsidR="00475AF4" w:rsidRPr="0099626D" w:rsidRDefault="00EB57E9" w:rsidP="00867928">
      <w:pPr>
        <w:snapToGrid w:val="0"/>
        <w:jc w:val="center"/>
        <w:rPr>
          <w:rFonts w:ascii="华文中宋" w:eastAsia="华文中宋" w:hAnsi="华文中宋" w:cs="Times New Roman"/>
          <w:b/>
          <w:sz w:val="36"/>
          <w:szCs w:val="36"/>
        </w:rPr>
      </w:pPr>
      <w:r w:rsidRPr="0099626D">
        <w:rPr>
          <w:rFonts w:ascii="华文中宋" w:eastAsia="华文中宋" w:hAnsi="华文中宋" w:cs="Times New Roman" w:hint="eastAsia"/>
          <w:b/>
          <w:sz w:val="36"/>
          <w:szCs w:val="36"/>
        </w:rPr>
        <w:t>一边是道路拥堵接送难 一边是</w:t>
      </w:r>
      <w:bookmarkStart w:id="0" w:name="_GoBack"/>
      <w:bookmarkEnd w:id="0"/>
      <w:r w:rsidRPr="0099626D">
        <w:rPr>
          <w:rFonts w:ascii="华文中宋" w:eastAsia="华文中宋" w:hAnsi="华文中宋" w:cs="Times New Roman" w:hint="eastAsia"/>
          <w:b/>
          <w:sz w:val="36"/>
          <w:szCs w:val="36"/>
        </w:rPr>
        <w:t>停车资源被闲置</w:t>
      </w:r>
    </w:p>
    <w:p w:rsidR="00475AF4" w:rsidRPr="0099626D" w:rsidRDefault="00EB57E9" w:rsidP="00867928">
      <w:pPr>
        <w:snapToGrid w:val="0"/>
        <w:jc w:val="center"/>
        <w:rPr>
          <w:rFonts w:ascii="华文中宋" w:eastAsia="华文中宋" w:hAnsi="华文中宋" w:cs="Times New Roman"/>
          <w:b/>
          <w:sz w:val="36"/>
          <w:szCs w:val="36"/>
        </w:rPr>
      </w:pPr>
      <w:r w:rsidRPr="0099626D">
        <w:rPr>
          <w:rFonts w:ascii="华文中宋" w:eastAsia="华文中宋" w:hAnsi="华文中宋" w:cs="Times New Roman" w:hint="eastAsia"/>
          <w:b/>
          <w:sz w:val="36"/>
          <w:szCs w:val="36"/>
        </w:rPr>
        <w:t>学校地下停车场为何“建而不用”？</w:t>
      </w:r>
    </w:p>
    <w:p w:rsidR="002B2295" w:rsidRDefault="002B2295" w:rsidP="00867928">
      <w:pPr>
        <w:snapToGrid w:val="0"/>
        <w:jc w:val="center"/>
        <w:rPr>
          <w:rFonts w:ascii="宋体" w:eastAsia="宋体" w:hAnsi="宋体" w:cs="Times New Roman"/>
          <w:b/>
          <w:sz w:val="28"/>
          <w:szCs w:val="28"/>
        </w:rPr>
      </w:pPr>
      <w:r w:rsidRPr="00D77493">
        <w:rPr>
          <w:rFonts w:asciiTheme="minorEastAsia" w:hAnsiTheme="minorEastAsia" w:cs="微软雅黑" w:hint="eastAsia"/>
          <w:noProof/>
          <w:color w:val="373535"/>
          <w:kern w:val="0"/>
          <w:sz w:val="28"/>
          <w:szCs w:val="28"/>
        </w:rPr>
        <w:drawing>
          <wp:anchor distT="0" distB="0" distL="114300" distR="114300" simplePos="0" relativeHeight="251662336" behindDoc="0" locked="0" layoutInCell="1" allowOverlap="1">
            <wp:simplePos x="0" y="0"/>
            <wp:positionH relativeFrom="column">
              <wp:posOffset>-563880</wp:posOffset>
            </wp:positionH>
            <wp:positionV relativeFrom="paragraph">
              <wp:posOffset>283845</wp:posOffset>
            </wp:positionV>
            <wp:extent cx="3169903" cy="2512695"/>
            <wp:effectExtent l="0" t="0" r="0" b="1905"/>
            <wp:wrapNone/>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rotWithShape="1">
                    <a:blip r:embed="rId6" cstate="print">
                      <a:extLst>
                        <a:ext uri="{28A0092B-C50C-407E-A947-70E740481C1C}">
                          <a14:useLocalDpi xmlns:a14="http://schemas.microsoft.com/office/drawing/2010/main" val="0"/>
                        </a:ext>
                      </a:extLst>
                    </a:blip>
                    <a:srcRect l="5455"/>
                    <a:stretch/>
                  </pic:blipFill>
                  <pic:spPr bwMode="auto">
                    <a:xfrm>
                      <a:off x="0" y="0"/>
                      <a:ext cx="3169919" cy="251270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2295" w:rsidRDefault="002B2295" w:rsidP="00867928">
      <w:pPr>
        <w:snapToGrid w:val="0"/>
        <w:jc w:val="center"/>
        <w:rPr>
          <w:rFonts w:ascii="宋体" w:eastAsia="宋体" w:hAnsi="宋体" w:cs="Times New Roman"/>
          <w:b/>
          <w:sz w:val="28"/>
          <w:szCs w:val="28"/>
        </w:rPr>
      </w:pPr>
      <w:r w:rsidRPr="00D77493">
        <w:rPr>
          <w:rFonts w:asciiTheme="minorEastAsia" w:hAnsiTheme="minorEastAsia" w:cs="微软雅黑" w:hint="eastAsia"/>
          <w:noProof/>
          <w:color w:val="373535"/>
          <w:kern w:val="0"/>
          <w:sz w:val="28"/>
          <w:szCs w:val="28"/>
        </w:rPr>
        <w:drawing>
          <wp:anchor distT="0" distB="0" distL="114300" distR="114300" simplePos="0" relativeHeight="251667456" behindDoc="0" locked="0" layoutInCell="1" allowOverlap="1">
            <wp:simplePos x="0" y="0"/>
            <wp:positionH relativeFrom="column">
              <wp:posOffset>2644140</wp:posOffset>
            </wp:positionH>
            <wp:positionV relativeFrom="paragraph">
              <wp:posOffset>52705</wp:posOffset>
            </wp:positionV>
            <wp:extent cx="3354636" cy="2513853"/>
            <wp:effectExtent l="0" t="0" r="0" b="1270"/>
            <wp:wrapNone/>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54636" cy="2513853"/>
                    </a:xfrm>
                    <a:prstGeom prst="rect">
                      <a:avLst/>
                    </a:prstGeom>
                    <a:noFill/>
                    <a:ln w="9525">
                      <a:noFill/>
                    </a:ln>
                  </pic:spPr>
                </pic:pic>
              </a:graphicData>
            </a:graphic>
            <wp14:sizeRelH relativeFrom="page">
              <wp14:pctWidth>0</wp14:pctWidth>
            </wp14:sizeRelH>
            <wp14:sizeRelV relativeFrom="page">
              <wp14:pctHeight>0</wp14:pctHeight>
            </wp14:sizeRelV>
          </wp:anchor>
        </w:drawing>
      </w: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867928">
      <w:pPr>
        <w:snapToGrid w:val="0"/>
        <w:jc w:val="center"/>
        <w:rPr>
          <w:rFonts w:ascii="宋体" w:eastAsia="宋体" w:hAnsi="宋体" w:cs="Times New Roman"/>
          <w:b/>
          <w:sz w:val="28"/>
          <w:szCs w:val="28"/>
        </w:rPr>
      </w:pPr>
    </w:p>
    <w:p w:rsidR="002B2295" w:rsidRDefault="002B2295" w:rsidP="0099626D">
      <w:pPr>
        <w:widowControl/>
        <w:rPr>
          <w:rFonts w:asciiTheme="minorEastAsia" w:hAnsiTheme="minorEastAsia" w:cs="微软雅黑" w:hint="eastAsia"/>
          <w:color w:val="373535"/>
          <w:sz w:val="24"/>
          <w:szCs w:val="28"/>
        </w:rPr>
      </w:pPr>
    </w:p>
    <w:p w:rsidR="00D77493" w:rsidRPr="002B2295" w:rsidRDefault="00EB57E9" w:rsidP="002B2295">
      <w:pPr>
        <w:widowControl/>
        <w:ind w:firstLine="482"/>
        <w:jc w:val="center"/>
        <w:rPr>
          <w:rFonts w:asciiTheme="minorEastAsia" w:hAnsiTheme="minorEastAsia"/>
          <w:sz w:val="28"/>
          <w:szCs w:val="28"/>
        </w:rPr>
      </w:pPr>
      <w:r w:rsidRPr="00D77493">
        <w:rPr>
          <w:rFonts w:asciiTheme="minorEastAsia" w:hAnsiTheme="minorEastAsia" w:cs="微软雅黑" w:hint="eastAsia"/>
          <w:color w:val="373535"/>
          <w:sz w:val="24"/>
          <w:szCs w:val="28"/>
        </w:rPr>
        <w:t>由于联群路两侧车道被占，车辆只能逆行驶入该路段</w:t>
      </w:r>
      <w:r w:rsidR="002B2295">
        <w:rPr>
          <w:rFonts w:asciiTheme="minorEastAsia" w:hAnsiTheme="minorEastAsia" w:cs="微软雅黑" w:hint="eastAsia"/>
          <w:color w:val="373535"/>
          <w:sz w:val="24"/>
          <w:szCs w:val="28"/>
        </w:rPr>
        <w:t>（左图）</w:t>
      </w:r>
      <w:r w:rsidRPr="00D77493">
        <w:rPr>
          <w:rFonts w:asciiTheme="minorEastAsia" w:hAnsiTheme="minorEastAsia" w:cs="微软雅黑" w:hint="eastAsia"/>
          <w:color w:val="373535"/>
          <w:sz w:val="24"/>
          <w:szCs w:val="28"/>
        </w:rPr>
        <w:t>。</w:t>
      </w:r>
    </w:p>
    <w:p w:rsidR="00475AF4" w:rsidRDefault="002B2295" w:rsidP="00D77493">
      <w:pPr>
        <w:widowControl/>
        <w:ind w:firstLine="482"/>
        <w:jc w:val="center"/>
        <w:rPr>
          <w:rFonts w:asciiTheme="minorEastAsia" w:hAnsiTheme="minorEastAsia" w:cs="微软雅黑"/>
          <w:color w:val="373535"/>
          <w:sz w:val="24"/>
          <w:szCs w:val="28"/>
        </w:rPr>
      </w:pPr>
      <w:r>
        <w:rPr>
          <w:rFonts w:asciiTheme="minorEastAsia" w:hAnsiTheme="minorEastAsia" w:cs="微软雅黑" w:hint="eastAsia"/>
          <w:color w:val="373535"/>
          <w:sz w:val="24"/>
          <w:szCs w:val="28"/>
        </w:rPr>
        <w:t>家长将车</w:t>
      </w:r>
      <w:r w:rsidR="00EB57E9" w:rsidRPr="00D77493">
        <w:rPr>
          <w:rFonts w:asciiTheme="minorEastAsia" w:hAnsiTheme="minorEastAsia" w:cs="微软雅黑" w:hint="eastAsia"/>
          <w:color w:val="373535"/>
          <w:sz w:val="24"/>
          <w:szCs w:val="28"/>
        </w:rPr>
        <w:t>停在甬樾湾小区门口，现场人车混行，还影响小区居民进出</w:t>
      </w:r>
      <w:r>
        <w:rPr>
          <w:rFonts w:asciiTheme="minorEastAsia" w:hAnsiTheme="minorEastAsia" w:cs="微软雅黑" w:hint="eastAsia"/>
          <w:color w:val="373535"/>
          <w:sz w:val="24"/>
          <w:szCs w:val="28"/>
        </w:rPr>
        <w:t>（右图）</w:t>
      </w:r>
      <w:r w:rsidR="00EB57E9" w:rsidRPr="00D77493">
        <w:rPr>
          <w:rFonts w:asciiTheme="minorEastAsia" w:hAnsiTheme="minorEastAsia" w:cs="微软雅黑" w:hint="eastAsia"/>
          <w:color w:val="373535"/>
          <w:sz w:val="24"/>
          <w:szCs w:val="28"/>
        </w:rPr>
        <w:t>。</w:t>
      </w:r>
    </w:p>
    <w:p w:rsidR="002B2295" w:rsidRDefault="002B2295" w:rsidP="00D77493">
      <w:pPr>
        <w:widowControl/>
        <w:ind w:firstLine="482"/>
        <w:jc w:val="center"/>
        <w:rPr>
          <w:rFonts w:asciiTheme="minorEastAsia" w:hAnsiTheme="minorEastAsia" w:cs="微软雅黑"/>
          <w:color w:val="373535"/>
          <w:sz w:val="24"/>
          <w:szCs w:val="28"/>
        </w:rPr>
      </w:pPr>
    </w:p>
    <w:p w:rsidR="002B2295" w:rsidRDefault="002B2295" w:rsidP="00D77493">
      <w:pPr>
        <w:widowControl/>
        <w:ind w:firstLine="482"/>
        <w:jc w:val="center"/>
        <w:rPr>
          <w:rFonts w:asciiTheme="minorEastAsia" w:hAnsiTheme="minorEastAsia" w:cs="微软雅黑"/>
          <w:color w:val="373535"/>
          <w:sz w:val="24"/>
          <w:szCs w:val="28"/>
        </w:rPr>
      </w:pPr>
    </w:p>
    <w:p w:rsidR="002B2295" w:rsidRDefault="002B2295" w:rsidP="00D77493">
      <w:pPr>
        <w:widowControl/>
        <w:ind w:firstLine="482"/>
        <w:jc w:val="center"/>
        <w:rPr>
          <w:rFonts w:asciiTheme="minorEastAsia" w:hAnsiTheme="minorEastAsia" w:cs="微软雅黑"/>
          <w:color w:val="373535"/>
          <w:sz w:val="24"/>
          <w:szCs w:val="28"/>
        </w:rPr>
      </w:pPr>
      <w:r w:rsidRPr="00D77493">
        <w:rPr>
          <w:rFonts w:asciiTheme="minorEastAsia" w:hAnsiTheme="minorEastAsia" w:cs="微软雅黑" w:hint="eastAsia"/>
          <w:noProof/>
          <w:color w:val="373535"/>
          <w:kern w:val="0"/>
          <w:sz w:val="28"/>
          <w:szCs w:val="28"/>
        </w:rPr>
        <w:drawing>
          <wp:anchor distT="0" distB="0" distL="114300" distR="114300" simplePos="0" relativeHeight="251652096" behindDoc="0" locked="0" layoutInCell="1" allowOverlap="1">
            <wp:simplePos x="0" y="0"/>
            <wp:positionH relativeFrom="column">
              <wp:posOffset>2750820</wp:posOffset>
            </wp:positionH>
            <wp:positionV relativeFrom="paragraph">
              <wp:posOffset>-396240</wp:posOffset>
            </wp:positionV>
            <wp:extent cx="3284220" cy="2108429"/>
            <wp:effectExtent l="0" t="0" r="0" b="6350"/>
            <wp:wrapNone/>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rotWithShape="1">
                    <a:blip r:embed="rId8" cstate="print">
                      <a:extLst>
                        <a:ext uri="{28A0092B-C50C-407E-A947-70E740481C1C}">
                          <a14:useLocalDpi xmlns:a14="http://schemas.microsoft.com/office/drawing/2010/main" val="0"/>
                        </a:ext>
                      </a:extLst>
                    </a:blip>
                    <a:srcRect l="6159" t="19778" r="15963" b="13611"/>
                    <a:stretch/>
                  </pic:blipFill>
                  <pic:spPr bwMode="auto">
                    <a:xfrm>
                      <a:off x="0" y="0"/>
                      <a:ext cx="3284220" cy="210842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293A">
        <w:rPr>
          <w:rFonts w:ascii="宋体" w:eastAsia="宋体" w:hAnsi="宋体" w:cs="宋体"/>
          <w:noProof/>
          <w:kern w:val="0"/>
          <w:sz w:val="24"/>
        </w:rPr>
        <w:drawing>
          <wp:anchor distT="0" distB="0" distL="114300" distR="114300" simplePos="0" relativeHeight="251659264" behindDoc="0" locked="0" layoutInCell="1" allowOverlap="1">
            <wp:simplePos x="0" y="0"/>
            <wp:positionH relativeFrom="column">
              <wp:posOffset>-541020</wp:posOffset>
            </wp:positionH>
            <wp:positionV relativeFrom="paragraph">
              <wp:posOffset>-388620</wp:posOffset>
            </wp:positionV>
            <wp:extent cx="3268345" cy="2110740"/>
            <wp:effectExtent l="0" t="0" r="8255" b="3810"/>
            <wp:wrapNone/>
            <wp:docPr id="5" name="图片 5" descr="http://epaper.cnnb.com.cn/nbrb/pc/pic/202405/15/34b5d673-4915-4f93-bd5c-846ff40cecd5.jp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aper.cnnb.com.cn/nbrb/pc/pic/202405/15/34b5d673-4915-4f93-bd5c-846ff40cecd5.jpg.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2543" r="7973"/>
                    <a:stretch/>
                  </pic:blipFill>
                  <pic:spPr bwMode="auto">
                    <a:xfrm>
                      <a:off x="0" y="0"/>
                      <a:ext cx="3268345" cy="2110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2295" w:rsidRDefault="002B2295" w:rsidP="00D77493">
      <w:pPr>
        <w:widowControl/>
        <w:ind w:firstLine="482"/>
        <w:jc w:val="center"/>
        <w:rPr>
          <w:rFonts w:asciiTheme="minorEastAsia" w:hAnsiTheme="minorEastAsia" w:cs="微软雅黑"/>
          <w:color w:val="373535"/>
          <w:sz w:val="24"/>
          <w:szCs w:val="28"/>
        </w:rPr>
      </w:pPr>
    </w:p>
    <w:p w:rsidR="002B2295" w:rsidRDefault="002B2295" w:rsidP="00D77493">
      <w:pPr>
        <w:widowControl/>
        <w:ind w:firstLine="482"/>
        <w:jc w:val="center"/>
        <w:rPr>
          <w:rFonts w:asciiTheme="minorEastAsia" w:hAnsiTheme="minorEastAsia" w:cs="微软雅黑"/>
          <w:color w:val="373535"/>
          <w:sz w:val="24"/>
          <w:szCs w:val="28"/>
        </w:rPr>
      </w:pPr>
    </w:p>
    <w:p w:rsidR="002B2295" w:rsidRDefault="002B2295" w:rsidP="00D77493">
      <w:pPr>
        <w:widowControl/>
        <w:ind w:firstLine="482"/>
        <w:jc w:val="center"/>
        <w:rPr>
          <w:rFonts w:asciiTheme="minorEastAsia" w:hAnsiTheme="minorEastAsia" w:cs="微软雅黑"/>
          <w:color w:val="373535"/>
          <w:sz w:val="24"/>
          <w:szCs w:val="28"/>
        </w:rPr>
      </w:pPr>
    </w:p>
    <w:p w:rsidR="002B2295" w:rsidRDefault="002B2295" w:rsidP="002B2295">
      <w:pPr>
        <w:widowControl/>
        <w:rPr>
          <w:rFonts w:ascii="Helvetica" w:eastAsia="宋体" w:hAnsi="Helvetica" w:cs="Helvetica"/>
          <w:color w:val="373535"/>
          <w:kern w:val="0"/>
          <w:szCs w:val="21"/>
        </w:rPr>
      </w:pPr>
    </w:p>
    <w:p w:rsidR="002B2295" w:rsidRDefault="002B2295" w:rsidP="002B2295">
      <w:pPr>
        <w:widowControl/>
        <w:rPr>
          <w:rFonts w:ascii="Helvetica" w:eastAsia="宋体" w:hAnsi="Helvetica" w:cs="Helvetica"/>
          <w:color w:val="373535"/>
          <w:kern w:val="0"/>
          <w:szCs w:val="21"/>
        </w:rPr>
      </w:pPr>
    </w:p>
    <w:p w:rsidR="002B2295" w:rsidRDefault="002B2295" w:rsidP="002B2295">
      <w:pPr>
        <w:widowControl/>
        <w:rPr>
          <w:rFonts w:ascii="Helvetica" w:eastAsia="宋体" w:hAnsi="Helvetica" w:cs="Helvetica"/>
          <w:color w:val="373535"/>
          <w:kern w:val="0"/>
          <w:szCs w:val="21"/>
        </w:rPr>
      </w:pPr>
    </w:p>
    <w:p w:rsidR="002B2295" w:rsidRDefault="002B2295" w:rsidP="002B2295">
      <w:pPr>
        <w:widowControl/>
        <w:rPr>
          <w:rFonts w:ascii="Helvetica" w:eastAsia="宋体" w:hAnsi="Helvetica" w:cs="Helvetica"/>
          <w:color w:val="373535"/>
          <w:kern w:val="0"/>
          <w:szCs w:val="21"/>
        </w:rPr>
      </w:pPr>
    </w:p>
    <w:p w:rsidR="001E293A" w:rsidRDefault="001E293A" w:rsidP="002B2295">
      <w:pPr>
        <w:widowControl/>
        <w:rPr>
          <w:rFonts w:ascii="Helvetica" w:eastAsia="宋体" w:hAnsi="Helvetica" w:cs="Helvetica"/>
          <w:color w:val="373535"/>
          <w:kern w:val="0"/>
          <w:szCs w:val="21"/>
        </w:rPr>
      </w:pPr>
    </w:p>
    <w:p w:rsidR="00D77493" w:rsidRDefault="001E293A" w:rsidP="002B2295">
      <w:pPr>
        <w:widowControl/>
        <w:jc w:val="center"/>
        <w:rPr>
          <w:rFonts w:asciiTheme="minorEastAsia" w:hAnsiTheme="minorEastAsia" w:cs="微软雅黑"/>
          <w:color w:val="373535"/>
          <w:sz w:val="24"/>
          <w:szCs w:val="28"/>
        </w:rPr>
      </w:pPr>
      <w:r w:rsidRPr="001E293A">
        <w:rPr>
          <w:rFonts w:ascii="Helvetica" w:eastAsia="宋体" w:hAnsi="Helvetica" w:cs="Helvetica"/>
          <w:color w:val="373535"/>
          <w:kern w:val="0"/>
          <w:sz w:val="24"/>
          <w:szCs w:val="21"/>
        </w:rPr>
        <w:t>定英路两侧停了不少车辆</w:t>
      </w:r>
      <w:r w:rsidR="002B2295">
        <w:rPr>
          <w:rFonts w:ascii="Helvetica" w:eastAsia="宋体" w:hAnsi="Helvetica" w:cs="Helvetica" w:hint="eastAsia"/>
          <w:color w:val="373535"/>
          <w:kern w:val="0"/>
          <w:sz w:val="24"/>
          <w:szCs w:val="21"/>
        </w:rPr>
        <w:t>（左图）</w:t>
      </w:r>
      <w:r w:rsidRPr="001E293A">
        <w:rPr>
          <w:rFonts w:ascii="Helvetica" w:eastAsia="宋体" w:hAnsi="Helvetica" w:cs="Helvetica"/>
          <w:color w:val="373535"/>
          <w:kern w:val="0"/>
          <w:sz w:val="24"/>
          <w:szCs w:val="21"/>
        </w:rPr>
        <w:t>。</w:t>
      </w:r>
    </w:p>
    <w:p w:rsidR="00475AF4" w:rsidRPr="00D77493" w:rsidRDefault="00EB57E9" w:rsidP="002B2295">
      <w:pPr>
        <w:widowControl/>
        <w:jc w:val="center"/>
        <w:rPr>
          <w:rFonts w:asciiTheme="minorEastAsia" w:hAnsiTheme="minorEastAsia"/>
          <w:sz w:val="24"/>
          <w:szCs w:val="28"/>
        </w:rPr>
      </w:pPr>
      <w:r w:rsidRPr="00D77493">
        <w:rPr>
          <w:rFonts w:asciiTheme="minorEastAsia" w:hAnsiTheme="minorEastAsia" w:cs="微软雅黑" w:hint="eastAsia"/>
          <w:color w:val="373535"/>
          <w:sz w:val="24"/>
          <w:szCs w:val="28"/>
        </w:rPr>
        <w:t>地下停车场中设置了刷卡进出的闸道，各种标示牌齐全</w:t>
      </w:r>
      <w:r w:rsidR="002B2295">
        <w:rPr>
          <w:rFonts w:asciiTheme="minorEastAsia" w:hAnsiTheme="minorEastAsia" w:cs="微软雅黑" w:hint="eastAsia"/>
          <w:color w:val="373535"/>
          <w:sz w:val="24"/>
          <w:szCs w:val="28"/>
        </w:rPr>
        <w:t>（右图）</w:t>
      </w:r>
      <w:r w:rsidRPr="00D77493">
        <w:rPr>
          <w:rFonts w:asciiTheme="minorEastAsia" w:hAnsiTheme="minorEastAsia" w:cs="微软雅黑" w:hint="eastAsia"/>
          <w:color w:val="373535"/>
          <w:sz w:val="24"/>
          <w:szCs w:val="28"/>
        </w:rPr>
        <w:t>。</w:t>
      </w:r>
    </w:p>
    <w:p w:rsidR="00D77493" w:rsidRDefault="00D77493" w:rsidP="00D77493">
      <w:pPr>
        <w:snapToGrid w:val="0"/>
        <w:ind w:firstLineChars="200" w:firstLine="560"/>
        <w:rPr>
          <w:rFonts w:ascii="宋体" w:eastAsia="宋体" w:hAnsi="宋体" w:cs="Times New Roman"/>
          <w:sz w:val="28"/>
          <w:szCs w:val="28"/>
        </w:rPr>
      </w:pPr>
    </w:p>
    <w:p w:rsidR="001E293A"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在繁忙的都市生活中，接送孩子上下学的家长时常面临一个相同的挑战——停车。为化解停车矛盾，不少新建学校都配备了地下停车场，而令人不解的是，部分学校却将它们弃而不用，浪费资源的同时，也给社会增加了负担。</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近日，甬派客户端和宁波民生e点通曝光了宁波七中放学时段车辆在校门前机动车道违停，地下停车场却空空荡荡的情况，引发网友广泛讨论。对于家长提出的学校地下室接送系统，目前交警等部门正</w:t>
      </w:r>
      <w:r w:rsidRPr="00D77493">
        <w:rPr>
          <w:rFonts w:ascii="宋体" w:eastAsia="宋体" w:hAnsi="宋体" w:cs="Times New Roman" w:hint="eastAsia"/>
          <w:sz w:val="28"/>
          <w:szCs w:val="28"/>
        </w:rPr>
        <w:lastRenderedPageBreak/>
        <w:t>在调研并设计利用方案。</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与此同时，也有网友报料了更多类似情况。其中，养正书院、上海交大教育集团宁波实验学校、宁波大学附属学校小学部等江北区学校集体“上榜”。对于地下停车场“建而不用”的情况，不少网友通过宁波民生e点通群众留言板表达困惑与不满：既然在设计之初都有地下停车场，甚至是地下室接送系统，学校就应该向家长开放，做到物尽其用。上述学校的地下停车位能否开放到位并充分利用？</w:t>
      </w:r>
    </w:p>
    <w:p w:rsidR="00475AF4"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为深入了解情况，记者近日走访了上述学校，并了解了其中缘由。</w:t>
      </w:r>
    </w:p>
    <w:p w:rsidR="00D77493" w:rsidRPr="00D77493" w:rsidRDefault="00D77493" w:rsidP="00D77493">
      <w:pPr>
        <w:snapToGrid w:val="0"/>
        <w:ind w:firstLineChars="200" w:firstLine="560"/>
        <w:rPr>
          <w:rFonts w:ascii="宋体" w:eastAsia="宋体" w:hAnsi="宋体" w:cs="Times New Roman"/>
          <w:sz w:val="28"/>
          <w:szCs w:val="28"/>
        </w:rPr>
      </w:pPr>
    </w:p>
    <w:p w:rsidR="00D77493"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养正书院</w:t>
      </w:r>
      <w:r w:rsidR="00D77493" w:rsidRPr="0099626D">
        <w:rPr>
          <w:rFonts w:ascii="华文中宋" w:eastAsia="华文中宋" w:hAnsi="华文中宋" w:cs="Times New Roman" w:hint="eastAsia"/>
          <w:b/>
          <w:sz w:val="28"/>
          <w:szCs w:val="28"/>
        </w:rPr>
        <w:t>：</w:t>
      </w:r>
    </w:p>
    <w:p w:rsidR="00475AF4"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道路拥堵严重</w:t>
      </w:r>
      <w:r w:rsidR="00D77493" w:rsidRPr="0099626D">
        <w:rPr>
          <w:rFonts w:ascii="华文中宋" w:eastAsia="华文中宋" w:hAnsi="华文中宋" w:cs="Times New Roman"/>
          <w:b/>
          <w:sz w:val="28"/>
          <w:szCs w:val="28"/>
        </w:rPr>
        <w:t xml:space="preserve">  </w:t>
      </w:r>
      <w:r w:rsidRPr="0099626D">
        <w:rPr>
          <w:rFonts w:ascii="华文中宋" w:eastAsia="华文中宋" w:hAnsi="华文中宋" w:cs="Times New Roman" w:hint="eastAsia"/>
          <w:b/>
          <w:sz w:val="28"/>
          <w:szCs w:val="28"/>
        </w:rPr>
        <w:t>地下停车场却难以开放</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养正书院位于江北区应嘉路上。学校有东门和南门两个出入口，日常仅开放南门，其南面和东面被两条“断头路”包围，师生出行较为不便。</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5月6日早晚上下学时段，记者在现场看到，养正书院周边道路拥堵严重。南门一侧的应嘉路因轨道交通7号线施工需要，路面被施工围挡“拦腰”截断，仅留下一小段道路供学校与甬樾湾小区车辆进出。学校地下车库出入口也被围挡包围，导致车辆无法出入。</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应嘉路设计为双向两车道。傍晚放学时段，记者看到东往西的一条车道已被家长车辆停得满满当当，由于道路尽头是封闭的，许多家长甚至提前半个小时来到学校门口抢位置。原本应嘉路路口位置多划出了一条车道用于右转，当时也已被违停车辆占据，迫使其他车辆不得不占用直行车道右转，这进一步加剧了交通混乱程度。</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更令人担忧的是，学校东侧同样为“断头路”的联群路情况更为糟糕——违停车辆几乎占据道路两侧，仅留下中间一条狭窄的车道供车辆通行，不时还有车辆逆行进入该路段，碰上前方有车辆驶出时，就会导致交通拥堵。</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此外，两条路相交的路口也有不少机动车违停，一些车辆更是停在人行横道上，导致行人过马路时要绕行。</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甬樾湾小区的保安对此深感无奈。他告诉记者，每当学生上下学时，小区业主车辆进出都会受到严重影响，一些家长甚至将车辆停放到小区门口，给小区居民出行带来极大不便。尽管保安多次上前劝离，家长却置若罔闻，这让小区居民非常气愤。他们说，虽多次向政府部门反映，但问题始终未能得到有效解决。</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记者也体验到了放学时段学校周边拥堵的交通状况。来接学生的车辆、掉头驶离的车辆及进出小区的车辆都挤在一条车道上，通行效率极低。这不禁让人对养正书院师生的日常出行安全感到担忧。</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一位坐在车上等待孩子放学的家长向记者透露，学校周边的交通</w:t>
      </w:r>
      <w:r w:rsidRPr="00D77493">
        <w:rPr>
          <w:rFonts w:ascii="宋体" w:eastAsia="宋体" w:hAnsi="宋体" w:cs="Times New Roman" w:hint="eastAsia"/>
          <w:sz w:val="28"/>
          <w:szCs w:val="28"/>
        </w:rPr>
        <w:lastRenderedPageBreak/>
        <w:t>拥堵问题已经成为他们的“噩梦”，特别是晚上放学时段，汽车、电动自行车等扎堆出现，时常引发交通堵塞。他认为，校门口两条“断头路”的存在和缺乏有效管理是造成拥堵的主要原因。他建议学校向家长临时开放地下停车场，以缓解路面交通压力。</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然而，养正书院相关负责人对此表示无奈。他解释说，学校地下停车场虽然有空余车位，但其中一个出入口被轨道交通施工区域阻断，车辆无法自由进出。此外，如果开放东门地下停车场出入口供家长使用，上百辆车在地下车库内掉头同样会造成拥堵并带来安全隐患。因此，在目前条件下，地下停车场仅供教职工车辆停放。</w:t>
      </w:r>
    </w:p>
    <w:p w:rsidR="00475AF4"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他进一步表示，如果地下停车场要开放给学生家长使用，首先需要解决两个出入口的畅通问题，其次要确保车辆进入的通道与学校教学区域完全隔离，以确保师生安全。这涉及一系列的改造和校门位置变动等问题，需要相关部门批准和支持。同时，如何管理外来人员和确保学生安全也需要认真考虑。</w:t>
      </w:r>
    </w:p>
    <w:p w:rsidR="001E293A" w:rsidRPr="00D77493" w:rsidRDefault="001E293A" w:rsidP="00D77493">
      <w:pPr>
        <w:snapToGrid w:val="0"/>
        <w:ind w:firstLineChars="200" w:firstLine="560"/>
        <w:rPr>
          <w:rFonts w:ascii="宋体" w:eastAsia="宋体" w:hAnsi="宋体" w:cs="Times New Roman"/>
          <w:sz w:val="28"/>
          <w:szCs w:val="28"/>
        </w:rPr>
      </w:pPr>
    </w:p>
    <w:p w:rsidR="00475AF4"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上海交大教育集团宁波实验学校</w:t>
      </w:r>
      <w:r w:rsidR="00D77493" w:rsidRPr="0099626D">
        <w:rPr>
          <w:rFonts w:ascii="华文中宋" w:eastAsia="华文中宋" w:hAnsi="华文中宋" w:cs="Times New Roman" w:hint="eastAsia"/>
          <w:b/>
          <w:sz w:val="28"/>
          <w:szCs w:val="28"/>
        </w:rPr>
        <w:t>：</w:t>
      </w:r>
    </w:p>
    <w:p w:rsidR="00475AF4"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路面违停满满当当</w:t>
      </w:r>
      <w:r w:rsidR="00D77493" w:rsidRPr="0099626D">
        <w:rPr>
          <w:rFonts w:ascii="华文中宋" w:eastAsia="华文中宋" w:hAnsi="华文中宋" w:cs="Times New Roman" w:hint="eastAsia"/>
          <w:b/>
          <w:sz w:val="28"/>
          <w:szCs w:val="28"/>
        </w:rPr>
        <w:t xml:space="preserve"> </w:t>
      </w:r>
      <w:r w:rsidR="00D77493" w:rsidRPr="0099626D">
        <w:rPr>
          <w:rFonts w:ascii="华文中宋" w:eastAsia="华文中宋" w:hAnsi="华文中宋" w:cs="Times New Roman"/>
          <w:b/>
          <w:sz w:val="28"/>
          <w:szCs w:val="28"/>
        </w:rPr>
        <w:t xml:space="preserve"> </w:t>
      </w:r>
      <w:r w:rsidRPr="0099626D">
        <w:rPr>
          <w:rFonts w:ascii="华文中宋" w:eastAsia="华文中宋" w:hAnsi="华文中宋" w:cs="Times New Roman" w:hint="eastAsia"/>
          <w:b/>
          <w:sz w:val="28"/>
          <w:szCs w:val="28"/>
        </w:rPr>
        <w:t>地下室接送系统却拖延两年多</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5月7日17点25分，记者在上海交大教育集团宁波实验学校看到，该校位于江北区东鹰路与大庆北路交叉口，有西门和北门两个出入口，放学时段学校仅开放了北门供学生进出。北门外的道路较窄，仅为双向两车道，且设了机非隔离栏，开车的家长只能将车停放到150米外相对有“停放空间”的定英路上。</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5月11日17点，记者再次来到现场，看到定英路两边非机动车道上已停满车辆，粗略统计约有四十辆。当天有些小雨，家长需要撑伞和学生一起从校门口走到此处。不过，周边交通未出现拥堵情况。</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据记者观察，该校北门旁有一处地下停车场出入口，不过道闸处于关闭状态，教职工驾车进出学校需走西门。一位在门口等待的家长吐槽：“学校地下停车场很大，为什么不开放给我们？冬天碰上下雨，我们等在外面真的冻死了，门外也不搭个遮雨棚，一堆家长撑着伞瑟瑟发抖，实在太不人性化了！”</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另一位学生家长在一旁附和：“两年了，我们都是这样把车子停在路边等孩子，不知道车库建起来干什么用的？”</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记者联系上该校相关工作人员。他表示，学校上学开放北门和西门，放学只开放北门，不过学生是错时出门的，“地下停车场有300多个停车位，目前只是我们教职工在使用，使用空间约一半不到。”</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据该工作人员解释，该停车场在2022年4月前后验收，当时因没有地下室接送系统设施设备，在与上级部门研讨后得出的结论是条件不具备。</w:t>
      </w:r>
    </w:p>
    <w:p w:rsidR="00475AF4"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lastRenderedPageBreak/>
        <w:t>“不过，我们马上要开动了！”他告诉记者，学校已有计划在停车场内打造地下室接送系统，顺利的话预计于6月底完工。</w:t>
      </w:r>
    </w:p>
    <w:p w:rsidR="00D77493" w:rsidRPr="00D77493" w:rsidRDefault="00D77493" w:rsidP="00D77493">
      <w:pPr>
        <w:snapToGrid w:val="0"/>
        <w:ind w:firstLineChars="200" w:firstLine="560"/>
        <w:rPr>
          <w:rFonts w:ascii="宋体" w:eastAsia="宋体" w:hAnsi="宋体" w:cs="Times New Roman"/>
          <w:sz w:val="28"/>
          <w:szCs w:val="28"/>
        </w:rPr>
      </w:pPr>
    </w:p>
    <w:p w:rsidR="00475AF4"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宁波大学附属学校小学部</w:t>
      </w:r>
      <w:r w:rsidR="00D77493" w:rsidRPr="0099626D">
        <w:rPr>
          <w:rFonts w:ascii="华文中宋" w:eastAsia="华文中宋" w:hAnsi="华文中宋" w:cs="Times New Roman" w:hint="eastAsia"/>
          <w:b/>
          <w:sz w:val="28"/>
          <w:szCs w:val="28"/>
        </w:rPr>
        <w:t>：</w:t>
      </w:r>
    </w:p>
    <w:p w:rsidR="00475AF4" w:rsidRPr="0099626D" w:rsidRDefault="00EB57E9" w:rsidP="0099626D">
      <w:pPr>
        <w:snapToGrid w:val="0"/>
        <w:jc w:val="center"/>
        <w:rPr>
          <w:rFonts w:ascii="华文中宋" w:eastAsia="华文中宋" w:hAnsi="华文中宋" w:cs="Times New Roman"/>
          <w:b/>
          <w:sz w:val="28"/>
          <w:szCs w:val="28"/>
        </w:rPr>
      </w:pPr>
      <w:r w:rsidRPr="0099626D">
        <w:rPr>
          <w:rFonts w:ascii="华文中宋" w:eastAsia="华文中宋" w:hAnsi="华文中宋" w:cs="Times New Roman" w:hint="eastAsia"/>
          <w:b/>
          <w:sz w:val="28"/>
          <w:szCs w:val="28"/>
        </w:rPr>
        <w:t>虽无拥堵现象</w:t>
      </w:r>
      <w:r w:rsidR="00D77493" w:rsidRPr="0099626D">
        <w:rPr>
          <w:rFonts w:ascii="华文中宋" w:eastAsia="华文中宋" w:hAnsi="华文中宋" w:cs="Times New Roman" w:hint="eastAsia"/>
          <w:b/>
          <w:sz w:val="28"/>
          <w:szCs w:val="28"/>
        </w:rPr>
        <w:t xml:space="preserve"> </w:t>
      </w:r>
      <w:r w:rsidR="00D77493" w:rsidRPr="0099626D">
        <w:rPr>
          <w:rFonts w:ascii="华文中宋" w:eastAsia="华文中宋" w:hAnsi="华文中宋" w:cs="Times New Roman"/>
          <w:b/>
          <w:sz w:val="28"/>
          <w:szCs w:val="28"/>
        </w:rPr>
        <w:t xml:space="preserve"> </w:t>
      </w:r>
      <w:r w:rsidRPr="0099626D">
        <w:rPr>
          <w:rFonts w:ascii="华文中宋" w:eastAsia="华文中宋" w:hAnsi="华文中宋" w:cs="Times New Roman" w:hint="eastAsia"/>
          <w:b/>
          <w:sz w:val="28"/>
          <w:szCs w:val="28"/>
        </w:rPr>
        <w:t>家长盼地下室接送系统复用</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5月7日，记者在早晚高峰时段探访了宁波大学附属学校小学部周边的交通状况。令人欣喜的是，这片区域在繁忙时段并未出现拥堵现象。</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早上，阳光初洒，学校的东门和南门准时开启，迎接一批批来上学的孩子。现场秩序井然，交通协管员正有条不紊地疏导车流，同时，由学校的教师和家长组成的护苗队也积极投入工作，确保校门口交通安全与通畅。</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到了放学时分，记者观察到学生有序走出学校东门、南门，按各自所在年级，走上特定的放学通道。尽管校外电动自行车众多，但现场并未出现混乱和拥堵的情况。南门外设置的隔离桩有效保障了附近小区车辆顺畅进出，而东门虽然有许多电动自行车停放在非机动车道上，但依旧留出部分空间供非机动车通行。不过，现场还是有部分行人和电动自行车为保证快速通过，选择进入机动车道混行，这在一定程度上带来了安全隐患。</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记者随机采访了几位等待的家长。一位妈妈表示：“学校接送安排很合理，有老师和护苗队的引导，我们家长放心多了。虽然车多人多，但秩序井然，没有出现拥堵的情况。”</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学校南门对面姚江湾小区的一位保安向记者透露，今年3月份以前，学校早晚高峰期的交通状况对小区业主进出影响很大。随着学校在东面开设新校门、对学生进行分流及加强校门前管理，再加上交警的协助管理，如今业主在早晚高峰进出小区已变得畅通无阻。</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记者观察到，不少家长在接到孩子后选择步行离开，经过询问得知，这是因为学校不允许机动车在学校周边路段停车接孩子。但为了方便家长，学校周边沿路设置了一些划线停车位，并且学校还为学生家长统一发放了接送车辆通行证，在距离学校约500米远的滨江绿地停车场内有大量停车位，可在放学时段供接送学生的家长免费使用。记者实测发现，该停车场步行至学校约需六分钟。</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不过，尽管两处校门口未见机动车违停，但记者在学校另一侧的北门外还是看到有少数车子违停在路边等孩子。一位家长表示自己接上孩子就走，不会影响交通。有家长表示，最好学校的地下停车场可以恢复开放，毕竟也可以省去走到外面停车场的时间，尤其是遇到恶劣天气时，地下总是比地上要舒服一些。</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记者注意到，学校北门和西门连接了地下停车场的出入口，停车</w:t>
      </w:r>
      <w:r w:rsidRPr="00D77493">
        <w:rPr>
          <w:rFonts w:ascii="宋体" w:eastAsia="宋体" w:hAnsi="宋体" w:cs="Times New Roman" w:hint="eastAsia"/>
          <w:sz w:val="28"/>
          <w:szCs w:val="28"/>
        </w:rPr>
        <w:lastRenderedPageBreak/>
        <w:t>场内有家长停车区、接送通道、家长接送区等标识，在通往学校内部的通道位置还装有刷卡进出的匝道，但是相关设施设备并未启用，场地内停着不少车辆，这些车位上方安装了对应车牌号的牌子。</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学校相关负责人告诉记者，为缓解校园周边交通压力，学校做了一系列努力：一是向交警、综合行政执法等部门申请，在今年3月下旬开启了学校东门；二是在道路单侧进行三车道设计，接送车辆即停即走，不给通行带来拥堵；三是在放学时段组织学生从两个校门分流离开，学校周边道路不允许家长停车等候，只允许电动自行车临时停靠在指定位置接学生；四是为了方便开车的家长，学校对接了不远处的停车场，在接送时间段免费提供给家长停车，并要求他们步行至学校接送孩子。经过这一套“组合拳”综合治理，学校周边整体交通情况较去年有了极大改善。</w:t>
      </w:r>
    </w:p>
    <w:p w:rsidR="00475AF4" w:rsidRPr="00D77493" w:rsidRDefault="00EB57E9" w:rsidP="00D77493">
      <w:pPr>
        <w:snapToGrid w:val="0"/>
        <w:ind w:firstLineChars="200" w:firstLine="560"/>
        <w:rPr>
          <w:rFonts w:ascii="宋体" w:eastAsia="宋体" w:hAnsi="宋体" w:cs="Times New Roman"/>
          <w:sz w:val="28"/>
          <w:szCs w:val="28"/>
        </w:rPr>
      </w:pPr>
      <w:r w:rsidRPr="00D77493">
        <w:rPr>
          <w:rFonts w:ascii="宋体" w:eastAsia="宋体" w:hAnsi="宋体" w:cs="Times New Roman" w:hint="eastAsia"/>
          <w:sz w:val="28"/>
          <w:szCs w:val="28"/>
        </w:rPr>
        <w:t>关于地下停车场未开放给家长接送使用的问题，学校相关负责人解释称，地下停车场共有220个车位，其中100多个车位需要供校内职工使用，剩余车位数量有限。考虑到学校有3000多名学生，按比例估算约有300多辆车需停放，车位数量远远不足。此外，地下停车场车道都是单行的，一旦有车辆反方向行驶，极易造成混乱，并影响通行效率。学校曾尝试对三年级学生家长开放地下接送服务，并登记了家长车牌号，但效果不佳。许多家长仍然选择将车停在校外接送孩子，因此试运行两个月后该服务未能继续开展。</w:t>
      </w:r>
    </w:p>
    <w:p w:rsidR="00475AF4" w:rsidRDefault="00EB57E9" w:rsidP="00D77493">
      <w:pPr>
        <w:snapToGrid w:val="0"/>
        <w:ind w:firstLineChars="200" w:firstLine="560"/>
      </w:pPr>
      <w:r w:rsidRPr="00D77493">
        <w:rPr>
          <w:rFonts w:ascii="宋体" w:eastAsia="宋体" w:hAnsi="宋体" w:cs="Times New Roman" w:hint="eastAsia"/>
          <w:sz w:val="28"/>
          <w:szCs w:val="28"/>
        </w:rPr>
        <w:t>学校方面表示，为此他们也做了其他尝试，如与市公交集团对接开通学知专线，以提供更便捷、安全的回家方式。其中，该校到姚景花园的学知专线将在5月正式投入运营，每日早晚发车，这将极大便利学生出行。</w:t>
      </w:r>
    </w:p>
    <w:sectPr w:rsidR="00475AF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CB0" w:rsidRDefault="00192CB0" w:rsidP="00D77493">
      <w:r>
        <w:separator/>
      </w:r>
    </w:p>
    <w:p w:rsidR="00192CB0" w:rsidRDefault="00192CB0"/>
    <w:p w:rsidR="00192CB0" w:rsidRDefault="00192CB0" w:rsidP="00D77493"/>
    <w:p w:rsidR="00192CB0" w:rsidRDefault="00192CB0" w:rsidP="00D77493"/>
    <w:p w:rsidR="00192CB0" w:rsidRDefault="00192CB0" w:rsidP="001E293A"/>
  </w:endnote>
  <w:endnote w:type="continuationSeparator" w:id="0">
    <w:p w:rsidR="00192CB0" w:rsidRDefault="00192CB0" w:rsidP="00D77493">
      <w:r>
        <w:continuationSeparator/>
      </w:r>
    </w:p>
    <w:p w:rsidR="00192CB0" w:rsidRDefault="00192CB0"/>
    <w:p w:rsidR="00192CB0" w:rsidRDefault="00192CB0" w:rsidP="00D77493"/>
    <w:p w:rsidR="00192CB0" w:rsidRDefault="00192CB0" w:rsidP="00D77493"/>
    <w:p w:rsidR="00192CB0" w:rsidRDefault="00192CB0" w:rsidP="001E2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Helvetica">
    <w:panose1 w:val="020B050402020203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5483528"/>
      <w:docPartObj>
        <w:docPartGallery w:val="Page Numbers (Bottom of Page)"/>
        <w:docPartUnique/>
      </w:docPartObj>
    </w:sdtPr>
    <w:sdtEndPr/>
    <w:sdtContent>
      <w:p w:rsidR="00A944A3" w:rsidRDefault="00A944A3">
        <w:pPr>
          <w:pStyle w:val="a6"/>
          <w:jc w:val="center"/>
        </w:pPr>
        <w:r>
          <w:fldChar w:fldCharType="begin"/>
        </w:r>
        <w:r>
          <w:instrText>PAGE   \* MERGEFORMAT</w:instrText>
        </w:r>
        <w:r>
          <w:fldChar w:fldCharType="separate"/>
        </w:r>
        <w:r w:rsidR="0099626D" w:rsidRPr="0099626D">
          <w:rPr>
            <w:noProof/>
            <w:lang w:val="zh-CN"/>
          </w:rPr>
          <w:t>1</w:t>
        </w:r>
        <w:r>
          <w:fldChar w:fldCharType="end"/>
        </w:r>
      </w:p>
    </w:sdtContent>
  </w:sdt>
  <w:p w:rsidR="002448A0" w:rsidRDefault="002448A0" w:rsidP="001E29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CB0" w:rsidRDefault="00192CB0" w:rsidP="00D77493">
      <w:r>
        <w:separator/>
      </w:r>
    </w:p>
    <w:p w:rsidR="00192CB0" w:rsidRDefault="00192CB0"/>
    <w:p w:rsidR="00192CB0" w:rsidRDefault="00192CB0" w:rsidP="00D77493"/>
    <w:p w:rsidR="00192CB0" w:rsidRDefault="00192CB0" w:rsidP="00D77493"/>
    <w:p w:rsidR="00192CB0" w:rsidRDefault="00192CB0" w:rsidP="001E293A"/>
  </w:footnote>
  <w:footnote w:type="continuationSeparator" w:id="0">
    <w:p w:rsidR="00192CB0" w:rsidRDefault="00192CB0" w:rsidP="00D77493">
      <w:r>
        <w:continuationSeparator/>
      </w:r>
    </w:p>
    <w:p w:rsidR="00192CB0" w:rsidRDefault="00192CB0"/>
    <w:p w:rsidR="00192CB0" w:rsidRDefault="00192CB0" w:rsidP="00D77493"/>
    <w:p w:rsidR="00192CB0" w:rsidRDefault="00192CB0" w:rsidP="00D77493"/>
    <w:p w:rsidR="00192CB0" w:rsidRDefault="00192CB0" w:rsidP="001E293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AF4"/>
    <w:rsid w:val="00192CB0"/>
    <w:rsid w:val="001E293A"/>
    <w:rsid w:val="002448A0"/>
    <w:rsid w:val="00245FFC"/>
    <w:rsid w:val="002B2295"/>
    <w:rsid w:val="00475AF4"/>
    <w:rsid w:val="006C1EA4"/>
    <w:rsid w:val="00867928"/>
    <w:rsid w:val="0099626D"/>
    <w:rsid w:val="00A944A3"/>
    <w:rsid w:val="00B63E14"/>
    <w:rsid w:val="00D77493"/>
    <w:rsid w:val="00EB57E9"/>
    <w:rsid w:val="08267E0E"/>
    <w:rsid w:val="253337E9"/>
    <w:rsid w:val="40B146B2"/>
    <w:rsid w:val="593F5231"/>
    <w:rsid w:val="5F365AC6"/>
    <w:rsid w:val="7641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D8CAC5"/>
  <w15:docId w15:val="{305E3A21-CA90-4D90-9291-613DA8B1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D7749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77493"/>
    <w:rPr>
      <w:rFonts w:asciiTheme="minorHAnsi" w:eastAsiaTheme="minorEastAsia" w:hAnsiTheme="minorHAnsi" w:cstheme="minorBidi"/>
      <w:kern w:val="2"/>
      <w:sz w:val="18"/>
      <w:szCs w:val="18"/>
    </w:rPr>
  </w:style>
  <w:style w:type="paragraph" w:styleId="a6">
    <w:name w:val="footer"/>
    <w:basedOn w:val="a"/>
    <w:link w:val="a7"/>
    <w:uiPriority w:val="99"/>
    <w:rsid w:val="00D77493"/>
    <w:pPr>
      <w:tabs>
        <w:tab w:val="center" w:pos="4153"/>
        <w:tab w:val="right" w:pos="8306"/>
      </w:tabs>
      <w:snapToGrid w:val="0"/>
      <w:jc w:val="left"/>
    </w:pPr>
    <w:rPr>
      <w:sz w:val="18"/>
      <w:szCs w:val="18"/>
    </w:rPr>
  </w:style>
  <w:style w:type="character" w:customStyle="1" w:styleId="a7">
    <w:name w:val="页脚 字符"/>
    <w:basedOn w:val="a0"/>
    <w:link w:val="a6"/>
    <w:uiPriority w:val="99"/>
    <w:rsid w:val="00D7749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605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5</Pages>
  <Words>1823</Words>
  <Characters>2153</Characters>
  <Application>Microsoft Office Word</Application>
  <DocSecurity>0</DocSecurity>
  <Lines>134</Lines>
  <Paragraphs>141</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Administrator.DESKTOP-ENRF0BI</dc:creator>
  <cp:lastModifiedBy>Administrator</cp:lastModifiedBy>
  <cp:revision>10</cp:revision>
  <dcterms:created xsi:type="dcterms:W3CDTF">2024-04-26T01:22:00Z</dcterms:created>
  <dcterms:modified xsi:type="dcterms:W3CDTF">2025-03-05T04:01:00Z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B6F7ADAE0E214ADAB563F78227B1414A_12</vt:lpwstr>
  </property>
  <property fmtid="{D5CDD505-2E9C-101B-9397-08002B2CF9AE}" pid="4" name="KSOTemplateDocerSaveRecord">
    <vt:lpwstr>eyJoZGlkIjoiMzBlZjc5NGRiNTY1YjgyNmMzMGUyZDNmMThlYjlmYjQiLCJ1c2VySWQiOiIxMjc5MzU0NTUwIn0=</vt:lpwstr>
  </property>
</Properties>
</file>